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特种设备检验检测机构核准</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 xml:space="preserve">《中华人民共和国特种设备安全法》第五十条从事本法规定的监督检验、定期检验的特种设备检验机构，以及为特种设备生产、经营、使用提供检测服务的特种设备检测机构，应当具备下列条件，并经负责特种设备安全监督管理的部门核准，方可从事检验、检测工作。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2.《特种设备安全监察条例》（国务院令第549号）第四十一条：“从事本条例规定的监督检验、定期检验、型式试验以及专门为特种设备生产、使用、检验检测提供无损检测服务的特种设备检验检测机构，应当经国务院特种设备安全监督管理部门核准。” 第一百零一条：国务院特种设备安全监督管理部门可以授权省、自治区、直辖市特种设备安全监督管理部门负责本条例规定的特种设备行政许可工作，具体办法由国务院特种设备安全监督管理部门制定。</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1</w:t>
      </w:r>
      <w:r>
        <w:rPr>
          <w:rFonts w:hint="eastAsia" w:ascii="仿宋_GB2312" w:hAnsi="仿宋_GB2312" w:eastAsia="仿宋_GB2312" w:cs="仿宋_GB2312"/>
          <w:sz w:val="32"/>
          <w:szCs w:val="40"/>
        </w:rPr>
        <w:t>.</w:t>
      </w:r>
      <w:r>
        <w:rPr>
          <w:rFonts w:ascii="仿宋_GB2312" w:hAnsi="仿宋_GB2312" w:eastAsia="仿宋_GB2312" w:cs="仿宋_GB2312"/>
          <w:sz w:val="32"/>
          <w:szCs w:val="40"/>
        </w:rPr>
        <w:t>具有法定资质；</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2.具有与许可范围相适应的资源条件；</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 xml:space="preserve">3.建立并有效实施与许可范围相适应的质量保证体系、安全管理制度等；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4.具备保障特种设备安全性能的技术能力；</w:t>
      </w:r>
    </w:p>
    <w:p>
      <w:pPr>
        <w:spacing w:line="560" w:lineRule="exact"/>
        <w:ind w:firstLine="480" w:firstLineChars="150"/>
        <w:jc w:val="left"/>
        <w:rPr>
          <w:rFonts w:hint="eastAsia" w:ascii="黑体" w:hAnsi="黑体" w:eastAsia="黑体" w:cs="黑体"/>
          <w:sz w:val="32"/>
          <w:szCs w:val="40"/>
        </w:rPr>
      </w:pPr>
      <w:r>
        <w:rPr>
          <w:rFonts w:ascii="仿宋_GB2312" w:hAnsi="仿宋_GB2312" w:eastAsia="仿宋_GB2312" w:cs="仿宋_GB2312"/>
          <w:sz w:val="32"/>
          <w:szCs w:val="40"/>
        </w:rPr>
        <w:t xml:space="preserve"> 5.法律、行政法规有其他规定的，还应当符合其规定。</w:t>
      </w:r>
      <w:r>
        <w:rPr>
          <w:rFonts w:hint="eastAsia" w:ascii="黑体" w:hAnsi="黑体" w:eastAsia="黑体" w:cs="黑体"/>
          <w:sz w:val="32"/>
          <w:szCs w:val="40"/>
        </w:rPr>
        <w:t>七、具体改革举措及主要理由</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不再要求申请人提供法定代表人和技术负责人简历、法定代表人任命和聘任文件、技术人员工作证明文件、</w:t>
      </w:r>
      <w:r>
        <w:rPr>
          <w:rFonts w:ascii="仿宋_GB2312" w:hAnsi="仿宋_GB2312" w:eastAsia="仿宋_GB2312" w:cs="仿宋_GB2312"/>
          <w:sz w:val="32"/>
          <w:szCs w:val="32"/>
        </w:rPr>
        <w:t>固定场所证明文件</w:t>
      </w:r>
      <w:r>
        <w:rPr>
          <w:rFonts w:hint="eastAsia" w:ascii="仿宋_GB2312" w:hAnsi="仿宋_GB2312" w:eastAsia="仿宋_GB2312" w:cs="仿宋_GB2312"/>
          <w:sz w:val="32"/>
          <w:szCs w:val="32"/>
        </w:rPr>
        <w:t>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1.特种设备</w:t>
      </w:r>
      <w:r>
        <w:rPr>
          <w:rFonts w:ascii="仿宋_GB2312" w:hAnsi="仿宋_GB2312" w:eastAsia="仿宋_GB2312" w:cs="仿宋_GB2312"/>
          <w:sz w:val="32"/>
          <w:szCs w:val="32"/>
        </w:rPr>
        <w:t>检验检测机构核准申请书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3.法人授权委托书</w: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九、办理流程图</w:t>
      </w:r>
    </w:p>
    <w:p>
      <w:pPr>
        <w:jc w:val="center"/>
        <w:rPr>
          <w:rFonts w:hint="eastAsia"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特种设备</w:t>
      </w:r>
      <w:r>
        <w:rPr>
          <w:rFonts w:ascii="方正小标宋简体" w:hAnsi="方正小标宋简体" w:eastAsia="方正小标宋简体" w:cs="方正小标宋简体"/>
          <w:sz w:val="36"/>
          <w:szCs w:val="36"/>
        </w:rPr>
        <w:t>检验检测机构核准</w:t>
      </w:r>
      <w:r>
        <w:rPr>
          <w:rFonts w:hint="eastAsia" w:ascii="方正小标宋简体" w:hAnsi="方正小标宋简体" w:eastAsia="方正小标宋简体" w:cs="方正小标宋简体"/>
          <w:sz w:val="36"/>
          <w:szCs w:val="36"/>
        </w:rPr>
        <w:t>事项办理流程图</w:t>
      </w:r>
    </w:p>
    <w:p>
      <w:pPr>
        <w:rPr>
          <w:rFonts w:hint="eastAsia"/>
        </w:rPr>
      </w:pPr>
    </w:p>
    <w:p>
      <w:pPr>
        <w:rPr>
          <w:rFonts w:hint="eastAsia"/>
        </w:rPr>
      </w:pPr>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v:textbox>
              </v:roundrect>
            </w:pict>
          </mc:Fallback>
        </mc:AlternateContent>
      </w:r>
    </w:p>
    <w:p>
      <w:pPr>
        <w:ind w:right="-1772" w:rightChars="-844"/>
        <w:rPr>
          <w:rFonts w:hint="eastAsia"/>
        </w:rPr>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rPr>
                            </w:pPr>
                            <w:r>
                              <w:rPr>
                                <w:rFonts w:hint="eastAsia"/>
                                <w:color w:val="000000"/>
                              </w:rPr>
                              <w:t>受理人审核申请材料是否符合条件</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rPr>
                      </w:pPr>
                      <w:r>
                        <w:rPr>
                          <w:rFonts w:hint="eastAsia"/>
                          <w:color w:val="000000"/>
                        </w:rPr>
                        <w:t>受理人审核申请材料是否符合条件</w:t>
                      </w:r>
                    </w:p>
                    <w:p>
                      <w:pPr>
                        <w:jc w:val="center"/>
                        <w:rPr>
                          <w:rFonts w:hint="eastAsia"/>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4977765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8pt;margin-top:391.95pt;height:56.1pt;width:221.6pt;z-index:251665408;v-text-anchor:middle;mso-width-relative:page;mso-height-relative:page;" filled="f" stroked="t" coordsize="21600,21600" o:gfxdata="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cEdQtkAAAALAQAADwAAAAAAAAABACAAAAAiAAAAZHJzL2Rvd25yZXYueG1s&#10;UEsBAhQAFAAAAAgAh07iQPXoXX5pAgAAzQQAAA4AAAAAAAAAAQAgAAAAKA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a:stCxn id="8" idx="2"/>
                        <a:endCxn id="10" idx="0"/>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ZpZXI2wAA&#10;AAsBAAAPAAAAAAAAAAEAIAAAACIAAABkcnMvZG93bnJldi54bWxQSwECFAAUAAAACACHTuJAJ1M7&#10;YRsCAAAbBAAADgAAAAAAAAABACAAAAAqAQAAZHJzL2Uyb0RvYy54bWxQSwUGAAAAAAYABgBZAQAA&#10;t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8" name="矩形 8"/>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srXIo2QAAAAsBAAAPAAAAAAAAAAEAIAAAACIAAABkcnMvZG93bnJldi54bWxQ&#10;SwECFAAUAAAACACHTuJAouVJMWgCAADNBAAADgAAAAAAAAABACAAAAAoAQAAZHJzL2Uyb0RvYy54&#10;bWxQSwUGAAAAAAYABgBZAQAAAgY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a:stCxn id="8" idx="2"/>
                        <a:endCxn id="10" idx="0"/>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uHkPDY&#10;AAAABwEAAA8AAAAAAAAAAQAgAAAAIgAAAGRycy9kb3ducmV2LnhtbFBLAQIUABQAAAAIAIdO4kBk&#10;CxD5IAIAACUEAAAOAAAAAAAAAAEAIAAAACc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a:stCxn id="8" idx="2"/>
                        <a:endCxn id="10" idx="0"/>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xoxUv1gAAAAkBAAAPAAAAAAAAAAEAIAAAACIA&#10;AABkcnMvZG93bnJldi54bWxQSwECFAAUAAAACACHTuJAMjKntgsCAAD8AwAADgAAAAAAAAABACAA&#10;AAAlAQAAZHJzL2Uyb0RvYy54bWxQSwUGAAAAAAYABgBZAQAAogU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a:stCxn id="8" idx="2"/>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njybDb&#10;AAAACwEAAA8AAAAAAAAAAQAgAAAAIgAAAGRycy9kb3ducmV2LnhtbFBLAQIUABQAAAAIAIdO4kDR&#10;s53/HQIAABsEAAAOAAAAAAAAAAEAIAAAACo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ffUdsAAAALAQAADwAAAAAAAAABACAAAAAiAAAAZHJzL2Rvd25yZXYueG1sUEsBAhQA&#10;FAAAAAgAh07iQA0lC20oAgAAJgQAAA4AAAAAAAAAAQAgAAAAKgEAAGRycy9lMm9Eb2MueG1sUEsF&#10;BgAAAAAGAAYAWQEAAMQ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420" w:firstLineChars="200"/>
        <w:jc w:val="left"/>
        <w:rPr>
          <w:rFonts w:hint="eastAsia" w:ascii="黑体" w:hAnsi="黑体" w:eastAsia="黑体" w:cs="黑体"/>
          <w:sz w:val="32"/>
          <w:szCs w:val="40"/>
        </w:rPr>
      </w:pP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248285</wp:posOffset>
                </wp:positionV>
                <wp:extent cx="2814320" cy="83756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19.55pt;height:65.95pt;width:221.6pt;z-index:251666432;v-text-anchor:middle;mso-width-relative:page;mso-height-relative:page;" filled="f" stroked="t" coordsize="21600,21600" o:gfxdata="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Yu7QcNcAAAAKAQAADwAAAAAAAAABACAAAAAiAAAAZHJzL2Rvd25yZXYueG1sUEsB&#10;AhQAFAAAAAgAh07iQMhih9FoAgAAzwQAAA4AAAAAAAAAAQAgAAAAJgEAAGRycy9lMm9Eb2MueG1s&#10;UEsFBgAAAAAGAAYAWQEAAAAGAAAAAA==&#10;">
                <v:fill on="f" focussize="0,0"/>
                <v:stroke weight="1pt" color="#000000" joinstyle="round"/>
                <v:imagedata o:title=""/>
                <o:lock v:ext="edit" aspectratio="f"/>
                <v:textbo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v:textbox>
              </v:rect>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jc w:val="left"/>
        <w:rPr>
          <w:rFonts w:ascii="仿宋_GB2312" w:hAnsi="仿宋_GB2312" w:eastAsia="仿宋_GB2312" w:cs="仿宋_GB2312"/>
          <w:sz w:val="32"/>
          <w:szCs w:val="40"/>
        </w:rPr>
      </w:pPr>
    </w:p>
    <w:p>
      <w:pPr>
        <w:spacing w:line="560" w:lineRule="exact"/>
        <w:ind w:firstLine="640"/>
        <w:jc w:val="left"/>
        <w:rPr>
          <w:rFonts w:ascii="仿宋_GB2312" w:hAnsi="仿宋_GB2312" w:eastAsia="仿宋_GB2312" w:cs="仿宋_GB2312"/>
          <w:sz w:val="32"/>
          <w:szCs w:val="40"/>
        </w:rPr>
      </w:pPr>
    </w:p>
    <w:p>
      <w:pPr>
        <w:tabs>
          <w:tab w:val="left" w:pos="790"/>
          <w:tab w:val="left" w:pos="1264"/>
        </w:tabs>
        <w:overflowPunct w:val="0"/>
        <w:spacing w:line="576" w:lineRule="exact"/>
        <w:ind w:firstLine="624"/>
        <w:rPr>
          <w:rFonts w:ascii="黑体" w:hAnsi="黑体" w:eastAsia="黑体"/>
          <w:kern w:val="0"/>
          <w:sz w:val="32"/>
          <w:szCs w:val="30"/>
        </w:rPr>
      </w:pPr>
      <w:r>
        <w:rPr>
          <w:rFonts w:hint="eastAsia" w:ascii="黑体" w:hAnsi="黑体" w:eastAsia="黑体"/>
          <w:kern w:val="0"/>
          <w:sz w:val="32"/>
          <w:szCs w:val="30"/>
        </w:rPr>
        <w:t>十、加强事中事后</w:t>
      </w:r>
      <w:r>
        <w:rPr>
          <w:rFonts w:ascii="黑体" w:hAnsi="黑体" w:eastAsia="黑体"/>
          <w:kern w:val="0"/>
          <w:sz w:val="32"/>
          <w:szCs w:val="30"/>
        </w:rPr>
        <w:t>监管措施</w:t>
      </w:r>
    </w:p>
    <w:p>
      <w:pPr>
        <w:spacing w:line="576"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1.按照“双随机、一公开”监管原则，开展检验检测机构的监督抽查工作。发现违法违规行为按照《特种设备安全法》的有关规定依法查处。</w:t>
      </w:r>
    </w:p>
    <w:p>
      <w:pPr>
        <w:spacing w:line="576"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2.对有投诉举报和检验检测质量存在问题的检验检测机构，在每年的监督抽查工作中实施重点抽查。</w:t>
      </w:r>
    </w:p>
    <w:p>
      <w:pPr>
        <w:spacing w:line="560" w:lineRule="exact"/>
        <w:ind w:firstLine="640" w:firstLineChars="200"/>
        <w:jc w:val="left"/>
        <w:rPr>
          <w:rFonts w:ascii="黑体" w:hAnsi="黑体" w:eastAsia="黑体" w:cs="黑体"/>
          <w:sz w:val="32"/>
          <w:szCs w:val="4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594D8A"/>
    <w:rsid w:val="6CCD3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44381B2CA685405D96827B04C4535DAE</vt:lpwstr>
  </property>
</Properties>
</file>